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4B835" w14:textId="77777777" w:rsidR="00C327E5" w:rsidRPr="00C40734" w:rsidRDefault="00A00C53" w:rsidP="00154AB6">
      <w:pPr>
        <w:spacing w:after="0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C40734">
        <w:rPr>
          <w:rFonts w:ascii="Arial" w:hAnsi="Arial" w:cs="Arial"/>
          <w:color w:val="808080" w:themeColor="background1" w:themeShade="80"/>
          <w:sz w:val="16"/>
          <w:szCs w:val="16"/>
        </w:rPr>
        <w:t xml:space="preserve">Kontakt: </w:t>
      </w:r>
      <w:r w:rsidR="00154AB6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C40734">
        <w:rPr>
          <w:rFonts w:ascii="Arial" w:hAnsi="Arial" w:cs="Arial"/>
          <w:b/>
          <w:color w:val="808080" w:themeColor="background1" w:themeShade="80"/>
          <w:sz w:val="16"/>
          <w:szCs w:val="16"/>
        </w:rPr>
        <w:t>Grzegorz Blachowski – PR Manager GPEC</w:t>
      </w:r>
    </w:p>
    <w:p w14:paraId="4FCB802D" w14:textId="77777777" w:rsidR="00A00C53" w:rsidRPr="004D6993" w:rsidRDefault="00A00C53" w:rsidP="00154AB6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4D6993">
        <w:rPr>
          <w:rFonts w:ascii="Arial" w:hAnsi="Arial" w:cs="Arial"/>
          <w:color w:val="808080" w:themeColor="background1" w:themeShade="80"/>
          <w:sz w:val="16"/>
          <w:szCs w:val="16"/>
        </w:rPr>
        <w:t>Telefon:</w:t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C40734"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ab/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>661 661 773, 58 524 37 25</w:t>
      </w:r>
    </w:p>
    <w:p w14:paraId="4D011DA8" w14:textId="77777777" w:rsidR="00A00C53" w:rsidRPr="004D6993" w:rsidRDefault="00A00C53" w:rsidP="00154AB6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4D6993">
        <w:rPr>
          <w:rFonts w:ascii="Arial" w:hAnsi="Arial" w:cs="Arial"/>
          <w:color w:val="808080" w:themeColor="background1" w:themeShade="80"/>
          <w:sz w:val="16"/>
          <w:szCs w:val="16"/>
        </w:rPr>
        <w:t>E-mail:</w:t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C40734"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ab/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>grzegorz.blachowski@gpec.pl</w:t>
      </w:r>
    </w:p>
    <w:p w14:paraId="3EDB91AB" w14:textId="77777777" w:rsidR="00A00C53" w:rsidRPr="004D6993" w:rsidRDefault="00A00C53" w:rsidP="00A00C53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08702C95" w14:textId="48687AE4" w:rsidR="00C40734" w:rsidRPr="004D6993" w:rsidRDefault="009E0515" w:rsidP="00C4073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D6993">
        <w:rPr>
          <w:rFonts w:ascii="Arial" w:hAnsi="Arial" w:cs="Arial"/>
          <w:b/>
          <w:sz w:val="20"/>
          <w:szCs w:val="20"/>
        </w:rPr>
        <w:t xml:space="preserve">Gdańsk, </w:t>
      </w:r>
      <w:r w:rsidR="00AE7AE0">
        <w:rPr>
          <w:rFonts w:ascii="Arial" w:hAnsi="Arial" w:cs="Arial"/>
          <w:b/>
          <w:sz w:val="20"/>
          <w:szCs w:val="20"/>
        </w:rPr>
        <w:t>0</w:t>
      </w:r>
      <w:r w:rsidR="00203411">
        <w:rPr>
          <w:rFonts w:ascii="Arial" w:hAnsi="Arial" w:cs="Arial"/>
          <w:b/>
          <w:sz w:val="20"/>
          <w:szCs w:val="20"/>
        </w:rPr>
        <w:t>9</w:t>
      </w:r>
      <w:r w:rsidR="00AE7AE0">
        <w:rPr>
          <w:rFonts w:ascii="Arial" w:hAnsi="Arial" w:cs="Arial"/>
          <w:b/>
          <w:sz w:val="20"/>
          <w:szCs w:val="20"/>
        </w:rPr>
        <w:t>.</w:t>
      </w:r>
      <w:r w:rsidR="00203411">
        <w:rPr>
          <w:rFonts w:ascii="Arial" w:hAnsi="Arial" w:cs="Arial"/>
          <w:b/>
          <w:sz w:val="20"/>
          <w:szCs w:val="20"/>
        </w:rPr>
        <w:t>06</w:t>
      </w:r>
      <w:r w:rsidRPr="004D6993">
        <w:rPr>
          <w:rFonts w:ascii="Arial" w:hAnsi="Arial" w:cs="Arial"/>
          <w:b/>
          <w:sz w:val="20"/>
          <w:szCs w:val="20"/>
        </w:rPr>
        <w:t>.</w:t>
      </w:r>
      <w:r w:rsidR="009B0730" w:rsidRPr="004D6993">
        <w:rPr>
          <w:rFonts w:ascii="Arial" w:hAnsi="Arial" w:cs="Arial"/>
          <w:b/>
          <w:sz w:val="20"/>
          <w:szCs w:val="20"/>
        </w:rPr>
        <w:t>201</w:t>
      </w:r>
      <w:r w:rsidR="00203411">
        <w:rPr>
          <w:rFonts w:ascii="Arial" w:hAnsi="Arial" w:cs="Arial"/>
          <w:b/>
          <w:sz w:val="20"/>
          <w:szCs w:val="20"/>
        </w:rPr>
        <w:t>7</w:t>
      </w:r>
      <w:r w:rsidRPr="004D6993">
        <w:rPr>
          <w:rFonts w:ascii="Arial" w:hAnsi="Arial" w:cs="Arial"/>
          <w:b/>
          <w:sz w:val="20"/>
          <w:szCs w:val="20"/>
        </w:rPr>
        <w:t xml:space="preserve"> r.</w:t>
      </w:r>
    </w:p>
    <w:p w14:paraId="526B1357" w14:textId="77777777" w:rsidR="00C40734" w:rsidRPr="004D6993" w:rsidRDefault="00C40734" w:rsidP="00A00C53">
      <w:pPr>
        <w:spacing w:after="0"/>
        <w:rPr>
          <w:rFonts w:ascii="Arial" w:hAnsi="Arial" w:cs="Arial"/>
          <w:sz w:val="20"/>
          <w:szCs w:val="20"/>
        </w:rPr>
      </w:pPr>
    </w:p>
    <w:p w14:paraId="70D1C7D2" w14:textId="77777777" w:rsidR="00A00C53" w:rsidRPr="004D6993" w:rsidRDefault="00A00C53" w:rsidP="00A00C53">
      <w:pPr>
        <w:spacing w:after="0"/>
        <w:rPr>
          <w:rFonts w:ascii="Arial" w:hAnsi="Arial" w:cs="Arial"/>
          <w:b/>
          <w:color w:val="DC002D"/>
          <w:sz w:val="20"/>
          <w:szCs w:val="20"/>
        </w:rPr>
      </w:pPr>
      <w:r w:rsidRPr="004D6993">
        <w:rPr>
          <w:rFonts w:ascii="Arial" w:hAnsi="Arial" w:cs="Arial"/>
          <w:b/>
          <w:color w:val="DC002D"/>
          <w:sz w:val="20"/>
          <w:szCs w:val="20"/>
        </w:rPr>
        <w:t>Informacja prasowa</w:t>
      </w:r>
    </w:p>
    <w:p w14:paraId="14705914" w14:textId="2C80EFAD" w:rsidR="006160AA" w:rsidRPr="006160AA" w:rsidRDefault="00C40734" w:rsidP="006160AA">
      <w:pPr>
        <w:spacing w:after="0"/>
        <w:rPr>
          <w:rFonts w:ascii="Arial" w:hAnsi="Arial" w:cs="Arial"/>
          <w:sz w:val="20"/>
          <w:szCs w:val="14"/>
        </w:rPr>
      </w:pPr>
      <w:r w:rsidRPr="00C40734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9775" wp14:editId="081F2B2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1722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C002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6721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48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" strokecolor="#dc002d" strokeweight=".5pt"/>
            </w:pict>
          </mc:Fallback>
        </mc:AlternateContent>
      </w:r>
    </w:p>
    <w:p w14:paraId="7AE77E66" w14:textId="77777777" w:rsidR="00203411" w:rsidRPr="00A518F5" w:rsidRDefault="00203411" w:rsidP="00923E44">
      <w:pPr>
        <w:spacing w:line="240" w:lineRule="auto"/>
        <w:jc w:val="both"/>
        <w:rPr>
          <w:rFonts w:ascii="Arial" w:hAnsi="Arial" w:cs="Arial"/>
          <w:b/>
          <w:sz w:val="28"/>
          <w:szCs w:val="20"/>
        </w:rPr>
      </w:pPr>
      <w:r w:rsidRPr="00A518F5">
        <w:rPr>
          <w:rFonts w:ascii="Arial" w:hAnsi="Arial" w:cs="Arial"/>
          <w:b/>
          <w:sz w:val="28"/>
          <w:szCs w:val="20"/>
        </w:rPr>
        <w:t xml:space="preserve">Facility management, czyli jak stworzyć dobry klimat w pracy </w:t>
      </w:r>
    </w:p>
    <w:p w14:paraId="1DE8F615" w14:textId="77777777" w:rsidR="00203411" w:rsidRPr="00F53712" w:rsidRDefault="00203411" w:rsidP="00923E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Firmy przeznaczają</w:t>
      </w:r>
      <w:r w:rsidRPr="00F53712">
        <w:rPr>
          <w:rFonts w:ascii="Arial" w:hAnsi="Arial" w:cs="Arial"/>
          <w:b/>
          <w:sz w:val="20"/>
          <w:szCs w:val="20"/>
        </w:rPr>
        <w:t xml:space="preserve"> mnóstwo </w:t>
      </w:r>
      <w:r>
        <w:rPr>
          <w:rFonts w:ascii="Arial" w:hAnsi="Arial" w:cs="Arial"/>
          <w:b/>
          <w:sz w:val="20"/>
          <w:szCs w:val="20"/>
        </w:rPr>
        <w:t>czasu i pieniędzy, aby poprawić</w:t>
      </w:r>
      <w:r w:rsidRPr="00F53712">
        <w:rPr>
          <w:rFonts w:ascii="Arial" w:hAnsi="Arial" w:cs="Arial"/>
          <w:b/>
          <w:sz w:val="20"/>
          <w:szCs w:val="20"/>
        </w:rPr>
        <w:t xml:space="preserve"> wy</w:t>
      </w:r>
      <w:r>
        <w:rPr>
          <w:rFonts w:ascii="Arial" w:hAnsi="Arial" w:cs="Arial"/>
          <w:b/>
          <w:sz w:val="20"/>
          <w:szCs w:val="20"/>
        </w:rPr>
        <w:t xml:space="preserve">dajność swoich pracowników. Dodatkowe szkolenia, systemy motywacyjne, pozapłacowe benefity, czy zyskujące w ostatnim czasie na popularności </w:t>
      </w:r>
      <w:r w:rsidRPr="002A555D">
        <w:rPr>
          <w:rFonts w:ascii="Arial" w:hAnsi="Arial" w:cs="Arial"/>
          <w:b/>
          <w:i/>
          <w:sz w:val="20"/>
          <w:szCs w:val="20"/>
        </w:rPr>
        <w:t>chillout room</w:t>
      </w:r>
      <w:r>
        <w:rPr>
          <w:rFonts w:ascii="Arial" w:hAnsi="Arial" w:cs="Arial"/>
          <w:b/>
          <w:i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to narzędzia, po które chętnie sięgają menadżerowie. Tymczasem najnowsze badania pokazują, że równie duże znaczenie ma otoczenie, w jakim pracujemy. Jakość powietrza, odpowiednia temperatura, wilgotność, czy oświetlenie mogą podnieść wydajność pracy nawet o 10%.</w:t>
      </w:r>
    </w:p>
    <w:p w14:paraId="0D35542E" w14:textId="23CFD8D6" w:rsidR="00203411" w:rsidRPr="00F53712" w:rsidRDefault="00203411" w:rsidP="00923E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świetle najnowszych badań jakość powietrza szczególnie zyskuje na znaczeniu. </w:t>
      </w:r>
      <w:r w:rsidRPr="000B4FFC">
        <w:rPr>
          <w:rFonts w:ascii="Arial" w:hAnsi="Arial" w:cs="Arial"/>
          <w:sz w:val="20"/>
          <w:szCs w:val="20"/>
        </w:rPr>
        <w:t>Jak się okazuje smog nie tylko potrafi zrujnować zdrowie, ale i naszą produktywność.</w:t>
      </w:r>
      <w:r>
        <w:rPr>
          <w:rFonts w:ascii="Arial" w:hAnsi="Arial" w:cs="Arial"/>
          <w:sz w:val="20"/>
          <w:szCs w:val="20"/>
        </w:rPr>
        <w:t xml:space="preserve"> </w:t>
      </w:r>
      <w:r w:rsidRPr="00F53712">
        <w:rPr>
          <w:rFonts w:ascii="Arial" w:hAnsi="Arial" w:cs="Arial"/>
          <w:sz w:val="20"/>
          <w:szCs w:val="20"/>
        </w:rPr>
        <w:t>Przy złych wskaźnikach jakości powietrza (150-20</w:t>
      </w:r>
      <w:r>
        <w:rPr>
          <w:rFonts w:ascii="Arial" w:hAnsi="Arial" w:cs="Arial"/>
          <w:sz w:val="20"/>
          <w:szCs w:val="20"/>
        </w:rPr>
        <w:t xml:space="preserve">0 AQI, ang. Air Quality Index) chińscy </w:t>
      </w:r>
      <w:r w:rsidRPr="00F53712">
        <w:rPr>
          <w:rFonts w:ascii="Arial" w:hAnsi="Arial" w:cs="Arial"/>
          <w:sz w:val="20"/>
          <w:szCs w:val="20"/>
        </w:rPr>
        <w:t xml:space="preserve">pracownicy biurowi byli o ok. 5-6% mniej wydajni, niż </w:t>
      </w:r>
      <w:r>
        <w:rPr>
          <w:rFonts w:ascii="Arial" w:hAnsi="Arial" w:cs="Arial"/>
          <w:sz w:val="20"/>
          <w:szCs w:val="20"/>
        </w:rPr>
        <w:t>przy lepszych parametrach</w:t>
      </w:r>
      <w:r w:rsidRPr="00F53712">
        <w:rPr>
          <w:rFonts w:ascii="Arial" w:hAnsi="Arial" w:cs="Arial"/>
          <w:sz w:val="20"/>
          <w:szCs w:val="20"/>
        </w:rPr>
        <w:t xml:space="preserve"> </w:t>
      </w:r>
      <w:r w:rsidR="004E2B04">
        <w:rPr>
          <w:rFonts w:ascii="Arial" w:hAnsi="Arial" w:cs="Arial"/>
          <w:sz w:val="20"/>
          <w:szCs w:val="20"/>
        </w:rPr>
        <w:t xml:space="preserve">powietrza </w:t>
      </w:r>
      <w:r w:rsidRPr="00F53712">
        <w:rPr>
          <w:rFonts w:ascii="Arial" w:hAnsi="Arial" w:cs="Arial"/>
          <w:sz w:val="20"/>
          <w:szCs w:val="20"/>
        </w:rPr>
        <w:t>(0-50 AQI)</w:t>
      </w:r>
      <w:r w:rsidRPr="000B4FFC">
        <w:rPr>
          <w:rStyle w:val="Odwoanieprzypisukocowego"/>
          <w:rFonts w:ascii="Arial" w:hAnsi="Arial" w:cs="Arial"/>
          <w:sz w:val="20"/>
          <w:szCs w:val="20"/>
        </w:rPr>
        <w:t xml:space="preserve"> </w:t>
      </w:r>
      <w:r>
        <w:rPr>
          <w:rStyle w:val="Odwoanieprzypisukocowego"/>
          <w:rFonts w:ascii="Arial" w:hAnsi="Arial" w:cs="Arial"/>
          <w:sz w:val="20"/>
          <w:szCs w:val="20"/>
        </w:rPr>
        <w:endnoteReference w:id="1"/>
      </w:r>
      <w:r w:rsidRPr="00F53712">
        <w:rPr>
          <w:rFonts w:ascii="Arial" w:hAnsi="Arial" w:cs="Arial"/>
          <w:sz w:val="20"/>
          <w:szCs w:val="20"/>
        </w:rPr>
        <w:t xml:space="preserve">. </w:t>
      </w:r>
    </w:p>
    <w:p w14:paraId="51EB264D" w14:textId="77777777" w:rsidR="00203411" w:rsidRPr="00F53712" w:rsidRDefault="00203411" w:rsidP="00923E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322E7">
        <w:rPr>
          <w:rFonts w:ascii="Arial" w:hAnsi="Arial" w:cs="Arial"/>
          <w:b/>
          <w:sz w:val="20"/>
          <w:szCs w:val="20"/>
        </w:rPr>
        <w:t>P</w:t>
      </w:r>
      <w:r w:rsidRPr="00BD4A8F">
        <w:rPr>
          <w:rFonts w:ascii="Arial" w:hAnsi="Arial" w:cs="Arial"/>
          <w:b/>
          <w:sz w:val="20"/>
          <w:szCs w:val="20"/>
        </w:rPr>
        <w:t>owietrze na zewnątrz to tylko część problemu. Ważn</w:t>
      </w:r>
      <w:r>
        <w:rPr>
          <w:rFonts w:ascii="Arial" w:hAnsi="Arial" w:cs="Arial"/>
          <w:b/>
          <w:sz w:val="20"/>
          <w:szCs w:val="20"/>
        </w:rPr>
        <w:t>y</w:t>
      </w:r>
      <w:r w:rsidRPr="00BD4A8F">
        <w:rPr>
          <w:rFonts w:ascii="Arial" w:hAnsi="Arial" w:cs="Arial"/>
          <w:b/>
          <w:sz w:val="20"/>
          <w:szCs w:val="20"/>
        </w:rPr>
        <w:t xml:space="preserve"> jest także klimat w biurze. </w:t>
      </w:r>
      <w:r w:rsidRPr="00F53712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jednym z eksperymentów naukowcy</w:t>
      </w:r>
      <w:r w:rsidRPr="00F53712">
        <w:rPr>
          <w:rFonts w:ascii="Arial" w:hAnsi="Arial" w:cs="Arial"/>
          <w:sz w:val="20"/>
          <w:szCs w:val="20"/>
        </w:rPr>
        <w:t xml:space="preserve"> obniżyli poziom dwutlenku węgla, zwiększyli moc klimatyzacji i usunęli potencjalnie źródła zanieczyszczeń</w:t>
      </w:r>
      <w:r>
        <w:rPr>
          <w:rFonts w:ascii="Arial" w:hAnsi="Arial" w:cs="Arial"/>
          <w:sz w:val="20"/>
          <w:szCs w:val="20"/>
        </w:rPr>
        <w:t xml:space="preserve"> z jednego z pomieszczeń.</w:t>
      </w:r>
      <w:r w:rsidRPr="00F53712">
        <w:rPr>
          <w:rFonts w:ascii="Arial" w:hAnsi="Arial" w:cs="Arial"/>
          <w:sz w:val="20"/>
          <w:szCs w:val="20"/>
        </w:rPr>
        <w:t xml:space="preserve"> Efekt? Wydajność uczestników badania wzrosła o 8%. Obrazując to finansowo – wzrost produktywności dla każdego pracownika </w:t>
      </w:r>
      <w:r>
        <w:rPr>
          <w:rFonts w:ascii="Arial" w:hAnsi="Arial" w:cs="Arial"/>
          <w:sz w:val="20"/>
          <w:szCs w:val="20"/>
        </w:rPr>
        <w:t>wyniósł</w:t>
      </w:r>
      <w:r w:rsidRPr="00F53712">
        <w:rPr>
          <w:rFonts w:ascii="Arial" w:hAnsi="Arial" w:cs="Arial"/>
          <w:sz w:val="20"/>
          <w:szCs w:val="20"/>
        </w:rPr>
        <w:t xml:space="preserve"> 6 500 USD</w:t>
      </w:r>
      <w:r>
        <w:rPr>
          <w:rFonts w:ascii="Arial" w:hAnsi="Arial" w:cs="Arial"/>
          <w:sz w:val="20"/>
          <w:szCs w:val="20"/>
        </w:rPr>
        <w:t xml:space="preserve"> rocznie</w:t>
      </w:r>
      <w:r w:rsidRPr="00F53712">
        <w:rPr>
          <w:rFonts w:ascii="Arial" w:hAnsi="Arial" w:cs="Arial"/>
          <w:sz w:val="20"/>
          <w:szCs w:val="20"/>
        </w:rPr>
        <w:t xml:space="preserve">! </w:t>
      </w:r>
    </w:p>
    <w:p w14:paraId="45293DA6" w14:textId="77777777" w:rsidR="00203411" w:rsidRDefault="00203411" w:rsidP="00923E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3F09">
        <w:rPr>
          <w:rFonts w:ascii="Arial" w:hAnsi="Arial" w:cs="Arial"/>
          <w:b/>
          <w:sz w:val="20"/>
          <w:szCs w:val="20"/>
        </w:rPr>
        <w:t xml:space="preserve">Co to oznacza dla firm? </w:t>
      </w:r>
      <w:r>
        <w:rPr>
          <w:rFonts w:ascii="Arial" w:hAnsi="Arial" w:cs="Arial"/>
          <w:b/>
          <w:sz w:val="20"/>
          <w:szCs w:val="20"/>
        </w:rPr>
        <w:t xml:space="preserve">Przede wszystkim mniejszą liczbę zwolnień lekarskich. </w:t>
      </w:r>
      <w:r>
        <w:rPr>
          <w:rFonts w:ascii="Arial" w:hAnsi="Arial" w:cs="Arial"/>
          <w:sz w:val="20"/>
          <w:szCs w:val="20"/>
        </w:rPr>
        <w:t>I</w:t>
      </w:r>
      <w:r w:rsidRPr="00F53712">
        <w:rPr>
          <w:rFonts w:ascii="Arial" w:hAnsi="Arial" w:cs="Arial"/>
          <w:sz w:val="20"/>
          <w:szCs w:val="20"/>
        </w:rPr>
        <w:t xml:space="preserve">stnieje silny związek </w:t>
      </w:r>
      <w:r>
        <w:rPr>
          <w:rFonts w:ascii="Arial" w:hAnsi="Arial" w:cs="Arial"/>
          <w:sz w:val="20"/>
          <w:szCs w:val="20"/>
        </w:rPr>
        <w:t>pomię</w:t>
      </w:r>
      <w:r w:rsidRPr="00F53712">
        <w:rPr>
          <w:rFonts w:ascii="Arial" w:hAnsi="Arial" w:cs="Arial"/>
          <w:sz w:val="20"/>
          <w:szCs w:val="20"/>
        </w:rPr>
        <w:t>dzy ilością świeżego powietrza dostarczanego do pomieszczeń</w:t>
      </w:r>
      <w:r>
        <w:rPr>
          <w:rFonts w:ascii="Arial" w:hAnsi="Arial" w:cs="Arial"/>
          <w:sz w:val="20"/>
          <w:szCs w:val="20"/>
        </w:rPr>
        <w:t>,</w:t>
      </w:r>
      <w:r w:rsidRPr="00F53712">
        <w:rPr>
          <w:rFonts w:ascii="Arial" w:hAnsi="Arial" w:cs="Arial"/>
          <w:sz w:val="20"/>
          <w:szCs w:val="20"/>
        </w:rPr>
        <w:t xml:space="preserve"> a absencją wywołaną chorobami układu oddechowego</w:t>
      </w:r>
      <w:r>
        <w:rPr>
          <w:rStyle w:val="Odwoanieprzypisukocowego"/>
          <w:rFonts w:ascii="Arial" w:hAnsi="Arial" w:cs="Arial"/>
          <w:sz w:val="20"/>
          <w:szCs w:val="20"/>
        </w:rPr>
        <w:endnoteReference w:id="2"/>
      </w:r>
      <w:r w:rsidRPr="00F53712">
        <w:rPr>
          <w:rFonts w:ascii="Arial" w:hAnsi="Arial" w:cs="Arial"/>
          <w:sz w:val="20"/>
          <w:szCs w:val="20"/>
        </w:rPr>
        <w:t xml:space="preserve">. W budynku, w którym zapewniono </w:t>
      </w:r>
      <w:r>
        <w:rPr>
          <w:rFonts w:ascii="Arial" w:hAnsi="Arial" w:cs="Arial"/>
          <w:sz w:val="20"/>
          <w:szCs w:val="20"/>
        </w:rPr>
        <w:t>użytkownikom</w:t>
      </w:r>
      <w:r w:rsidRPr="00F53712">
        <w:rPr>
          <w:rFonts w:ascii="Arial" w:hAnsi="Arial" w:cs="Arial"/>
          <w:sz w:val="20"/>
          <w:szCs w:val="20"/>
        </w:rPr>
        <w:t xml:space="preserve"> ok</w:t>
      </w:r>
      <w:r>
        <w:rPr>
          <w:rFonts w:ascii="Arial" w:hAnsi="Arial" w:cs="Arial"/>
          <w:sz w:val="20"/>
          <w:szCs w:val="20"/>
        </w:rPr>
        <w:t xml:space="preserve">. </w:t>
      </w:r>
      <w:r w:rsidRPr="00F53712">
        <w:rPr>
          <w:rFonts w:ascii="Arial" w:hAnsi="Arial" w:cs="Arial"/>
          <w:sz w:val="20"/>
          <w:szCs w:val="20"/>
        </w:rPr>
        <w:t xml:space="preserve">24 l/s </w:t>
      </w:r>
      <w:r>
        <w:rPr>
          <w:rFonts w:ascii="Arial" w:hAnsi="Arial" w:cs="Arial"/>
          <w:sz w:val="20"/>
          <w:szCs w:val="20"/>
        </w:rPr>
        <w:t>świeżego</w:t>
      </w:r>
      <w:r w:rsidRPr="00F53712">
        <w:rPr>
          <w:rFonts w:ascii="Arial" w:hAnsi="Arial" w:cs="Arial"/>
          <w:sz w:val="20"/>
          <w:szCs w:val="20"/>
        </w:rPr>
        <w:t xml:space="preserve"> powietrza</w:t>
      </w:r>
      <w:r>
        <w:rPr>
          <w:rFonts w:ascii="Arial" w:hAnsi="Arial" w:cs="Arial"/>
          <w:sz w:val="20"/>
          <w:szCs w:val="20"/>
        </w:rPr>
        <w:t>,</w:t>
      </w:r>
      <w:r w:rsidRPr="00F537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liczba</w:t>
      </w:r>
      <w:r w:rsidRPr="00F53712">
        <w:rPr>
          <w:rFonts w:ascii="Arial" w:hAnsi="Arial" w:cs="Arial"/>
          <w:sz w:val="20"/>
          <w:szCs w:val="20"/>
        </w:rPr>
        <w:t xml:space="preserve"> zachorowań była niższa o 35% w stosunku do budynku, w którym </w:t>
      </w:r>
      <w:r>
        <w:rPr>
          <w:rFonts w:ascii="Arial" w:hAnsi="Arial" w:cs="Arial"/>
          <w:sz w:val="20"/>
          <w:szCs w:val="20"/>
        </w:rPr>
        <w:t>użytkownikom</w:t>
      </w:r>
      <w:r w:rsidRPr="00F53712">
        <w:rPr>
          <w:rFonts w:ascii="Arial" w:hAnsi="Arial" w:cs="Arial"/>
          <w:sz w:val="20"/>
          <w:szCs w:val="20"/>
        </w:rPr>
        <w:t xml:space="preserve"> dostarczano około 12 l/s.</w:t>
      </w:r>
    </w:p>
    <w:p w14:paraId="5A2EF5CD" w14:textId="77777777" w:rsidR="00203411" w:rsidRPr="007D3F09" w:rsidRDefault="00203411" w:rsidP="00923E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 widać d</w:t>
      </w:r>
      <w:r w:rsidRPr="00F537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obra jakość powietrza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ma ogromny wpływ na nasze samopoczucie. To jednak</w:t>
      </w:r>
      <w:r w:rsidRPr="00F537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nie wszystko.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771E92">
        <w:rPr>
          <w:rFonts w:ascii="Arial" w:eastAsia="Times New Roman" w:hAnsi="Arial" w:cs="Arial"/>
          <w:sz w:val="20"/>
          <w:szCs w:val="20"/>
          <w:lang w:eastAsia="pl-PL"/>
        </w:rPr>
        <w:t xml:space="preserve">stnieje kilka </w:t>
      </w:r>
      <w:r>
        <w:rPr>
          <w:rFonts w:ascii="Arial" w:eastAsia="Times New Roman" w:hAnsi="Arial" w:cs="Arial"/>
          <w:sz w:val="20"/>
          <w:szCs w:val="20"/>
          <w:lang w:eastAsia="pl-PL"/>
        </w:rPr>
        <w:t>innych</w:t>
      </w:r>
      <w:r w:rsidRPr="00771E92">
        <w:rPr>
          <w:rFonts w:ascii="Arial" w:eastAsia="Times New Roman" w:hAnsi="Arial" w:cs="Arial"/>
          <w:sz w:val="20"/>
          <w:szCs w:val="20"/>
          <w:lang w:eastAsia="pl-PL"/>
        </w:rPr>
        <w:t xml:space="preserve"> obszarów, które </w:t>
      </w:r>
      <w:r>
        <w:rPr>
          <w:rFonts w:ascii="Arial" w:eastAsia="Times New Roman" w:hAnsi="Arial" w:cs="Arial"/>
          <w:sz w:val="20"/>
          <w:szCs w:val="20"/>
          <w:lang w:eastAsia="pl-PL"/>
        </w:rPr>
        <w:t>równie mocno</w:t>
      </w:r>
      <w:r w:rsidRPr="00771E92">
        <w:rPr>
          <w:rFonts w:ascii="Arial" w:eastAsia="Times New Roman" w:hAnsi="Arial" w:cs="Arial"/>
          <w:sz w:val="20"/>
          <w:szCs w:val="20"/>
          <w:lang w:eastAsia="pl-PL"/>
        </w:rPr>
        <w:t xml:space="preserve"> wpływają na zdrowie i </w:t>
      </w:r>
      <w:r>
        <w:rPr>
          <w:rFonts w:ascii="Arial" w:eastAsia="Times New Roman" w:hAnsi="Arial" w:cs="Arial"/>
          <w:sz w:val="20"/>
          <w:szCs w:val="20"/>
          <w:lang w:eastAsia="pl-PL"/>
        </w:rPr>
        <w:t>koncentrację</w:t>
      </w:r>
      <w:r w:rsidRPr="00771E92">
        <w:rPr>
          <w:rFonts w:ascii="Arial" w:eastAsia="Times New Roman" w:hAnsi="Arial" w:cs="Arial"/>
          <w:sz w:val="20"/>
          <w:szCs w:val="20"/>
          <w:lang w:eastAsia="pl-PL"/>
        </w:rPr>
        <w:t>, a co za tym idzie – efektywność pracowników.</w:t>
      </w:r>
    </w:p>
    <w:p w14:paraId="569893E9" w14:textId="77777777" w:rsidR="00203411" w:rsidRDefault="00203411" w:rsidP="00923E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53712">
        <w:rPr>
          <w:rFonts w:ascii="Arial" w:hAnsi="Arial" w:cs="Arial"/>
          <w:i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53712">
        <w:rPr>
          <w:rFonts w:ascii="Arial" w:hAnsi="Arial" w:cs="Arial"/>
          <w:i/>
          <w:sz w:val="20"/>
          <w:szCs w:val="20"/>
        </w:rPr>
        <w:t xml:space="preserve">W Grupie GPEC </w:t>
      </w:r>
      <w:r>
        <w:rPr>
          <w:rFonts w:ascii="Arial" w:hAnsi="Arial" w:cs="Arial"/>
          <w:i/>
          <w:sz w:val="20"/>
          <w:szCs w:val="20"/>
        </w:rPr>
        <w:t>w ramach badań wykorzystaliśmy</w:t>
      </w:r>
      <w:r w:rsidRPr="00F53712">
        <w:rPr>
          <w:rFonts w:ascii="Arial" w:hAnsi="Arial" w:cs="Arial"/>
          <w:i/>
          <w:sz w:val="20"/>
          <w:szCs w:val="20"/>
        </w:rPr>
        <w:t xml:space="preserve"> czujniki wilgotności, natężenia oświetlenia oraz poziomu temperatury. </w:t>
      </w:r>
      <w:r>
        <w:rPr>
          <w:rFonts w:ascii="Arial" w:hAnsi="Arial" w:cs="Arial"/>
          <w:i/>
          <w:sz w:val="20"/>
          <w:szCs w:val="20"/>
        </w:rPr>
        <w:t>Analizujemy</w:t>
      </w:r>
      <w:r w:rsidRPr="00F53712">
        <w:rPr>
          <w:rFonts w:ascii="Arial" w:hAnsi="Arial" w:cs="Arial"/>
          <w:i/>
          <w:sz w:val="20"/>
          <w:szCs w:val="20"/>
        </w:rPr>
        <w:t xml:space="preserve"> i sprawdzamy, </w:t>
      </w:r>
      <w:r>
        <w:rPr>
          <w:rFonts w:ascii="Arial" w:hAnsi="Arial" w:cs="Arial"/>
          <w:i/>
          <w:sz w:val="20"/>
          <w:szCs w:val="20"/>
        </w:rPr>
        <w:t>jak to wpływa na naszych pracowników</w:t>
      </w:r>
      <w:r w:rsidRPr="00F53712">
        <w:rPr>
          <w:rFonts w:ascii="Arial" w:hAnsi="Arial" w:cs="Arial"/>
          <w:i/>
          <w:sz w:val="20"/>
          <w:szCs w:val="20"/>
        </w:rPr>
        <w:t xml:space="preserve"> w Gdańsku. Kilkumiesięczne obserwacje dały nam kilka ciekawych wniosków i pozwoliły </w:t>
      </w:r>
      <w:r>
        <w:rPr>
          <w:rFonts w:ascii="Arial" w:hAnsi="Arial" w:cs="Arial"/>
          <w:i/>
          <w:sz w:val="20"/>
          <w:szCs w:val="20"/>
        </w:rPr>
        <w:t>dostosować</w:t>
      </w:r>
      <w:r w:rsidRPr="00F53712">
        <w:rPr>
          <w:rFonts w:ascii="Arial" w:hAnsi="Arial" w:cs="Arial"/>
          <w:i/>
          <w:sz w:val="20"/>
          <w:szCs w:val="20"/>
        </w:rPr>
        <w:t xml:space="preserve"> warunki pracy. Efekty są znakomite – pracownicy rzeczywiście czują różnicę w </w:t>
      </w:r>
      <w:r>
        <w:rPr>
          <w:rFonts w:ascii="Arial" w:hAnsi="Arial" w:cs="Arial"/>
          <w:i/>
          <w:sz w:val="20"/>
          <w:szCs w:val="20"/>
        </w:rPr>
        <w:t xml:space="preserve">komforcie pracy </w:t>
      </w:r>
      <w:r w:rsidRPr="00F53712">
        <w:rPr>
          <w:rFonts w:ascii="Arial" w:hAnsi="Arial" w:cs="Arial"/>
          <w:i/>
          <w:sz w:val="20"/>
          <w:szCs w:val="20"/>
        </w:rPr>
        <w:t xml:space="preserve">– </w:t>
      </w:r>
      <w:r w:rsidRPr="00F53712">
        <w:rPr>
          <w:rFonts w:ascii="Arial" w:hAnsi="Arial" w:cs="Arial"/>
          <w:sz w:val="20"/>
          <w:szCs w:val="20"/>
        </w:rPr>
        <w:t>mówi</w:t>
      </w:r>
      <w:r>
        <w:rPr>
          <w:rFonts w:ascii="Arial" w:hAnsi="Arial" w:cs="Arial"/>
          <w:sz w:val="20"/>
          <w:szCs w:val="20"/>
        </w:rPr>
        <w:t xml:space="preserve"> Marek Dawidowski, </w:t>
      </w:r>
      <w:r w:rsidRPr="00597779">
        <w:rPr>
          <w:rFonts w:ascii="Arial" w:hAnsi="Arial" w:cs="Arial"/>
          <w:sz w:val="20"/>
          <w:szCs w:val="20"/>
        </w:rPr>
        <w:t>koordynator ds. facility management w Grupie GPEC.</w:t>
      </w:r>
    </w:p>
    <w:p w14:paraId="366F34B3" w14:textId="77777777" w:rsidR="00203411" w:rsidRPr="00C42CEB" w:rsidRDefault="00203411" w:rsidP="00923E4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Ciepło, cieplej i najgorzej? </w:t>
      </w:r>
    </w:p>
    <w:p w14:paraId="634595CF" w14:textId="77777777" w:rsidR="00203411" w:rsidRPr="0013257B" w:rsidRDefault="00203411" w:rsidP="00923E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712">
        <w:rPr>
          <w:rFonts w:ascii="Arial" w:eastAsia="Times New Roman" w:hAnsi="Arial" w:cs="Arial"/>
          <w:b/>
          <w:sz w:val="20"/>
          <w:szCs w:val="20"/>
          <w:lang w:eastAsia="pl-PL"/>
        </w:rPr>
        <w:t>Niebagatelny wpływ na pracę ma także komfort termiczny.</w:t>
      </w:r>
      <w:r w:rsidRPr="00F53712">
        <w:rPr>
          <w:rFonts w:ascii="Arial" w:eastAsia="Times New Roman" w:hAnsi="Arial" w:cs="Arial"/>
          <w:sz w:val="20"/>
          <w:szCs w:val="20"/>
          <w:lang w:eastAsia="pl-PL"/>
        </w:rPr>
        <w:t xml:space="preserve"> Zgodnie z polskimi normami</w:t>
      </w:r>
      <w:r>
        <w:rPr>
          <w:rStyle w:val="Odwoanieprzypisukocowego"/>
          <w:rFonts w:ascii="Arial" w:eastAsia="Times New Roman" w:hAnsi="Arial" w:cs="Arial"/>
          <w:sz w:val="20"/>
          <w:szCs w:val="20"/>
          <w:lang w:eastAsia="pl-PL"/>
        </w:rPr>
        <w:endnoteReference w:id="3"/>
      </w:r>
      <w:r w:rsidRPr="00F53712">
        <w:rPr>
          <w:rFonts w:ascii="Arial" w:eastAsia="Times New Roman" w:hAnsi="Arial" w:cs="Arial"/>
          <w:sz w:val="20"/>
          <w:szCs w:val="20"/>
          <w:lang w:eastAsia="pl-PL"/>
        </w:rPr>
        <w:t xml:space="preserve"> w pomieszczeniach pracy należy zapewnić temperaturę odpowiednią do rodzaju wykonywanej pracy</w:t>
      </w:r>
      <w:r>
        <w:rPr>
          <w:rFonts w:ascii="Arial" w:eastAsia="Times New Roman" w:hAnsi="Arial" w:cs="Arial"/>
          <w:sz w:val="20"/>
          <w:szCs w:val="20"/>
          <w:lang w:eastAsia="pl-PL"/>
        </w:rPr>
        <w:t>, ale</w:t>
      </w:r>
      <w:r w:rsidRPr="00F53712">
        <w:rPr>
          <w:rFonts w:ascii="Arial" w:eastAsia="Times New Roman" w:hAnsi="Arial" w:cs="Arial"/>
          <w:sz w:val="20"/>
          <w:szCs w:val="20"/>
          <w:lang w:eastAsia="pl-PL"/>
        </w:rPr>
        <w:t xml:space="preserve"> nie niższą niż 14°C, chyba że względy technologiczne na to nie pozw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alają. W pomieszczeniach, </w:t>
      </w:r>
      <w:r w:rsidRPr="00F53712">
        <w:rPr>
          <w:rFonts w:ascii="Arial" w:eastAsia="Times New Roman" w:hAnsi="Arial" w:cs="Arial"/>
          <w:sz w:val="20"/>
          <w:szCs w:val="20"/>
          <w:lang w:eastAsia="pl-PL"/>
        </w:rPr>
        <w:t xml:space="preserve">w których jest wykonywana lekka praca fizyczna oraz w pomieszczeniach biurowych temperatura nie może być niższa niż 18°C.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– </w:t>
      </w:r>
      <w:r w:rsidRPr="00E277AE">
        <w:rPr>
          <w:rFonts w:ascii="Arial" w:eastAsia="Times New Roman" w:hAnsi="Arial" w:cs="Arial"/>
          <w:i/>
          <w:sz w:val="20"/>
          <w:szCs w:val="20"/>
          <w:lang w:eastAsia="pl-PL"/>
        </w:rPr>
        <w:t>Tymczasem w wielu biurach standardem jest zbyt niska lub zbyt wysoka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277A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temperatura. W efekcie pracownicy marzną lub przeciwnie – są ciągle przegrzani. W takich warunkach trudno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wymagać efektywnej pracy –</w:t>
      </w:r>
      <w:r w:rsidRPr="00E277AE">
        <w:rPr>
          <w:rFonts w:ascii="Arial" w:eastAsia="Times New Roman" w:hAnsi="Arial" w:cs="Arial"/>
          <w:sz w:val="20"/>
          <w:szCs w:val="20"/>
          <w:lang w:eastAsia="pl-PL"/>
        </w:rPr>
        <w:t xml:space="preserve"> mówi Dawidowski. </w:t>
      </w:r>
    </w:p>
    <w:p w14:paraId="7F911DC8" w14:textId="77777777" w:rsidR="00203411" w:rsidRPr="00F53712" w:rsidRDefault="00203411" w:rsidP="00923E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Światło dla zdrowia</w:t>
      </w:r>
    </w:p>
    <w:p w14:paraId="7D307DF5" w14:textId="77777777" w:rsidR="00203411" w:rsidRDefault="00203411" w:rsidP="00923E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</w:t>
      </w:r>
      <w:r w:rsidRPr="00F537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obre oświetlenie i dostęp do światła dziennego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mają ogromne znaczenie dla osób pracujących w biurach.</w:t>
      </w:r>
      <w:r w:rsidRPr="00F537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53712">
        <w:rPr>
          <w:rFonts w:ascii="Arial" w:eastAsia="Times New Roman" w:hAnsi="Arial" w:cs="Arial"/>
          <w:sz w:val="20"/>
          <w:szCs w:val="20"/>
          <w:lang w:eastAsia="pl-PL"/>
        </w:rPr>
        <w:t xml:space="preserve">Nowoczesne biurowce z reguły są już wyposażone w oprawy LED. </w:t>
      </w:r>
      <w:r>
        <w:rPr>
          <w:rFonts w:ascii="Arial" w:eastAsia="Times New Roman" w:hAnsi="Arial" w:cs="Arial"/>
          <w:sz w:val="20"/>
          <w:szCs w:val="20"/>
          <w:lang w:eastAsia="pl-PL"/>
        </w:rPr>
        <w:t>Zarządcy s</w:t>
      </w:r>
      <w:r w:rsidRPr="00F53712">
        <w:rPr>
          <w:rFonts w:ascii="Arial" w:eastAsia="Times New Roman" w:hAnsi="Arial" w:cs="Arial"/>
          <w:sz w:val="20"/>
          <w:szCs w:val="20"/>
          <w:lang w:eastAsia="pl-PL"/>
        </w:rPr>
        <w:t>tarsz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F53712">
        <w:rPr>
          <w:rFonts w:ascii="Arial" w:eastAsia="Times New Roman" w:hAnsi="Arial" w:cs="Arial"/>
          <w:sz w:val="20"/>
          <w:szCs w:val="20"/>
          <w:lang w:eastAsia="pl-PL"/>
        </w:rPr>
        <w:t xml:space="preserve"> budynk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F53712">
        <w:rPr>
          <w:rFonts w:ascii="Arial" w:eastAsia="Times New Roman" w:hAnsi="Arial" w:cs="Arial"/>
          <w:sz w:val="20"/>
          <w:szCs w:val="20"/>
          <w:lang w:eastAsia="pl-PL"/>
        </w:rPr>
        <w:t xml:space="preserve"> coraz częściej decydują się na modernizację oświetlenia.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Oprawy wykorzystujące świecące diody LED</w:t>
      </w:r>
      <w:r w:rsidRPr="00F53712">
        <w:rPr>
          <w:rFonts w:ascii="Arial" w:eastAsia="Times New Roman" w:hAnsi="Arial" w:cs="Arial"/>
          <w:sz w:val="20"/>
          <w:szCs w:val="20"/>
          <w:lang w:eastAsia="pl-PL"/>
        </w:rPr>
        <w:t xml:space="preserve"> tworzą </w:t>
      </w:r>
      <w:r w:rsidRPr="00F5371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dodatkowe możliwości – pozwalają bardzo precyzyjnie zarządzać </w:t>
      </w:r>
      <w:r>
        <w:rPr>
          <w:rFonts w:ascii="Arial" w:eastAsia="Times New Roman" w:hAnsi="Arial" w:cs="Arial"/>
          <w:sz w:val="20"/>
          <w:szCs w:val="20"/>
          <w:lang w:eastAsia="pl-PL"/>
        </w:rPr>
        <w:t>parametrami</w:t>
      </w:r>
      <w:r w:rsidRPr="00F53712">
        <w:rPr>
          <w:rFonts w:ascii="Arial" w:eastAsia="Times New Roman" w:hAnsi="Arial" w:cs="Arial"/>
          <w:sz w:val="20"/>
          <w:szCs w:val="20"/>
          <w:lang w:eastAsia="pl-PL"/>
        </w:rPr>
        <w:t xml:space="preserve"> światła i decydować o tym, który fragment pomieszczenia zostaje dokładnie oświetlony.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Oferują także różną temperaturę barwową – od ciepłych, relaksujących odcieni, po zimne, sprzyjające koncentracji. </w:t>
      </w:r>
    </w:p>
    <w:p w14:paraId="485D2D65" w14:textId="77777777" w:rsidR="00203411" w:rsidRDefault="00203411" w:rsidP="00923E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–</w:t>
      </w:r>
      <w:r w:rsidRPr="001540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Dla biur w</w:t>
      </w:r>
      <w:r w:rsidRPr="007D533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spółczynnik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równomierności</w:t>
      </w:r>
      <w:r w:rsidRPr="007D533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oświetlenia na płaszczyźnie roboczej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dla czynności ciągłych </w:t>
      </w:r>
      <w:r w:rsidRPr="007D5331">
        <w:rPr>
          <w:rFonts w:ascii="Arial" w:eastAsia="Times New Roman" w:hAnsi="Arial" w:cs="Arial"/>
          <w:i/>
          <w:sz w:val="20"/>
          <w:szCs w:val="20"/>
          <w:lang w:eastAsia="pl-PL"/>
        </w:rPr>
        <w:t>powinien wynosić 0,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6</w:t>
      </w:r>
      <w:r w:rsidRPr="007D5331">
        <w:rPr>
          <w:rFonts w:ascii="Arial" w:eastAsia="Times New Roman" w:hAnsi="Arial" w:cs="Arial"/>
          <w:i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natężeniem 500 luksów.</w:t>
      </w:r>
      <w:r w:rsidRPr="00F5371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Taki poziom zapewnia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odpowiednie</w:t>
      </w:r>
      <w:r w:rsidRPr="00F5371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oświetlenie pomieszczenia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likwiduje</w:t>
      </w:r>
      <w:r w:rsidRPr="00F5371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A7082">
        <w:rPr>
          <w:rFonts w:ascii="Arial" w:eastAsia="Times New Roman" w:hAnsi="Arial" w:cs="Arial"/>
          <w:i/>
          <w:sz w:val="20"/>
          <w:szCs w:val="20"/>
          <w:lang w:eastAsia="pl-PL"/>
        </w:rPr>
        <w:t>przemęczenie oczu pojawiające się po dłuższym czasie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. Efekt jest widoczny od razu – nie bolą nas oczy, głowa, czujemy się skoncentrowani i pobudzeni do działania –</w:t>
      </w:r>
      <w:r w:rsidRPr="00F5371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tłumaczy</w:t>
      </w:r>
      <w:r w:rsidRPr="00F537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Marek Dawidowski</w:t>
      </w:r>
      <w:r w:rsidRPr="00F53712">
        <w:rPr>
          <w:rFonts w:ascii="Arial" w:hAnsi="Arial" w:cs="Arial"/>
          <w:sz w:val="20"/>
          <w:szCs w:val="20"/>
        </w:rPr>
        <w:t>.</w:t>
      </w:r>
    </w:p>
    <w:p w14:paraId="39A34C3D" w14:textId="77777777" w:rsidR="00203411" w:rsidRPr="00F53712" w:rsidRDefault="00203411" w:rsidP="00923E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Niedoceniania wilgotność</w:t>
      </w:r>
    </w:p>
    <w:p w14:paraId="48B0A41D" w14:textId="77777777" w:rsidR="00203411" w:rsidRPr="00F53712" w:rsidRDefault="00203411" w:rsidP="00923E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–</w:t>
      </w:r>
      <w:r w:rsidRPr="0060447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7D533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Wilgotność jest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niewygodnym</w:t>
      </w:r>
      <w:r w:rsidRPr="007D533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parametrem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dla techniki</w:t>
      </w:r>
      <w:r w:rsidRPr="007D5331">
        <w:rPr>
          <w:rFonts w:ascii="Arial" w:eastAsia="Times New Roman" w:hAnsi="Arial" w:cs="Arial"/>
          <w:i/>
          <w:sz w:val="20"/>
          <w:szCs w:val="20"/>
          <w:lang w:eastAsia="pl-PL"/>
        </w:rPr>
        <w:t>, ale przy tym bardzo ważnym.</w:t>
      </w:r>
      <w:r w:rsidRPr="00F5371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Aby ją dokładnie zmierzyć, potrzeba pomiarów prowadzonych przez dłuższy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5371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czas. Tylko wtedy jesteśmy w stanie ustalić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jej średni poziom w danym pomieszczeniu. </w:t>
      </w:r>
      <w:r w:rsidRPr="00F53712">
        <w:rPr>
          <w:rFonts w:ascii="Arial" w:eastAsia="Times New Roman" w:hAnsi="Arial" w:cs="Arial"/>
          <w:i/>
          <w:sz w:val="20"/>
          <w:szCs w:val="20"/>
          <w:lang w:eastAsia="pl-PL"/>
        </w:rPr>
        <w:t>Każde ot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warcie okna czy drzwi zaburza wyniki</w:t>
      </w:r>
      <w:r w:rsidRPr="00F5371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Także komputery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emitują</w:t>
      </w:r>
      <w:r w:rsidRPr="00F5371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ciepł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</w:t>
      </w:r>
      <w:r w:rsidRPr="00F5371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wysuszają powietrze. Aby utrzymać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odpowiednie parametry, potrzebna jest</w:t>
      </w:r>
      <w:r w:rsidRPr="00F5371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dobrze zaprojektowana i zarządzana klimatyzacja oraz</w:t>
      </w:r>
      <w:r w:rsidRPr="00F5371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wentylacja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– </w:t>
      </w:r>
      <w:r w:rsidRPr="007C7324">
        <w:rPr>
          <w:rFonts w:ascii="Arial" w:eastAsia="Times New Roman" w:hAnsi="Arial" w:cs="Arial"/>
          <w:sz w:val="20"/>
          <w:szCs w:val="20"/>
          <w:lang w:eastAsia="pl-PL"/>
        </w:rPr>
        <w:t xml:space="preserve">wyjaśnia </w:t>
      </w:r>
      <w:r>
        <w:rPr>
          <w:rFonts w:ascii="Arial" w:eastAsia="Times New Roman" w:hAnsi="Arial" w:cs="Arial"/>
          <w:sz w:val="20"/>
          <w:szCs w:val="20"/>
          <w:lang w:eastAsia="pl-PL"/>
        </w:rPr>
        <w:t>Marek Dawidowski.</w:t>
      </w:r>
    </w:p>
    <w:p w14:paraId="3B94D237" w14:textId="77777777" w:rsidR="00203411" w:rsidRPr="00F53712" w:rsidRDefault="00203411" w:rsidP="00923E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44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Najlepsza dla naszego samopoczucia jest wilgotność na poziomie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55-</w:t>
      </w:r>
      <w:r w:rsidRPr="00604479">
        <w:rPr>
          <w:rFonts w:ascii="Arial" w:eastAsia="Times New Roman" w:hAnsi="Arial" w:cs="Arial"/>
          <w:b/>
          <w:sz w:val="20"/>
          <w:szCs w:val="20"/>
          <w:lang w:eastAsia="pl-PL"/>
        </w:rPr>
        <w:t>60%.</w:t>
      </w:r>
      <w:r w:rsidRPr="00F53712">
        <w:rPr>
          <w:rFonts w:ascii="Arial" w:eastAsia="Times New Roman" w:hAnsi="Arial" w:cs="Arial"/>
          <w:sz w:val="20"/>
          <w:szCs w:val="20"/>
          <w:lang w:eastAsia="pl-PL"/>
        </w:rPr>
        <w:t xml:space="preserve"> Jeśli będzie niższa, </w:t>
      </w:r>
      <w:r>
        <w:rPr>
          <w:rFonts w:ascii="Arial" w:eastAsia="Times New Roman" w:hAnsi="Arial" w:cs="Arial"/>
          <w:sz w:val="20"/>
          <w:szCs w:val="20"/>
          <w:lang w:eastAsia="pl-PL"/>
        </w:rPr>
        <w:t>rośnie ryzyko</w:t>
      </w:r>
      <w:r w:rsidRPr="00F537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podatności</w:t>
      </w:r>
      <w:r w:rsidRPr="00F53712">
        <w:rPr>
          <w:rFonts w:ascii="Arial" w:eastAsia="Times New Roman" w:hAnsi="Arial" w:cs="Arial"/>
          <w:sz w:val="20"/>
          <w:szCs w:val="20"/>
          <w:lang w:eastAsia="pl-PL"/>
        </w:rPr>
        <w:t xml:space="preserve"> na choroby górnego układu oddechowego.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Poziom wilgotności nie powinien być mniejszy niż 40%. </w:t>
      </w:r>
      <w:r w:rsidRPr="00F53712">
        <w:rPr>
          <w:rFonts w:ascii="Arial" w:eastAsia="Times New Roman" w:hAnsi="Arial" w:cs="Arial"/>
          <w:sz w:val="20"/>
          <w:szCs w:val="20"/>
          <w:lang w:eastAsia="pl-PL"/>
        </w:rPr>
        <w:t>Cierpią także nasze oczy, a dokładniej śluzówka oka. Wyższa wilgotność to z kolei problemy z koncentracją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7514E1D" w14:textId="08B1F77C" w:rsidR="00203411" w:rsidRPr="0027424D" w:rsidRDefault="00203411" w:rsidP="00923E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–</w:t>
      </w:r>
      <w:r w:rsidRPr="00813F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B</w:t>
      </w:r>
      <w:r w:rsidRPr="007D533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udynek jest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jak żywy organizm. Każdy jest </w:t>
      </w:r>
      <w:r w:rsidRPr="007D533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inny, ale można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się go nauczyć i </w:t>
      </w:r>
      <w:r w:rsidRPr="007D533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dokładnie zbadać jego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„</w:t>
      </w:r>
      <w:r w:rsidRPr="007D5331">
        <w:rPr>
          <w:rFonts w:ascii="Arial" w:eastAsia="Times New Roman" w:hAnsi="Arial" w:cs="Arial"/>
          <w:i/>
          <w:sz w:val="20"/>
          <w:szCs w:val="20"/>
          <w:lang w:eastAsia="pl-PL"/>
        </w:rPr>
        <w:t>zachowania</w:t>
      </w:r>
      <w:r w:rsidRPr="0071710E">
        <w:rPr>
          <w:rFonts w:ascii="Arial" w:eastAsia="Times New Roman" w:hAnsi="Arial" w:cs="Arial"/>
          <w:i/>
          <w:sz w:val="20"/>
          <w:szCs w:val="20"/>
          <w:lang w:eastAsia="pl-PL"/>
        </w:rPr>
        <w:t>”.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To prowadzi </w:t>
      </w:r>
      <w:r w:rsidR="0071710E">
        <w:rPr>
          <w:rFonts w:ascii="Arial" w:eastAsia="Times New Roman" w:hAnsi="Arial" w:cs="Arial"/>
          <w:i/>
          <w:sz w:val="20"/>
          <w:szCs w:val="20"/>
          <w:lang w:eastAsia="pl-PL"/>
        </w:rPr>
        <w:t>d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znalezienia odpowiednich rozwiązań w infrastrukturze.</w:t>
      </w:r>
      <w:r w:rsidRPr="00F5371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Największe możliwości w tym zakresie daje facility management, które pozwala opiekować się budynkiem od strony technicznej i bardzo precyzyjnie zarządzać parametrami mediów.</w:t>
      </w:r>
      <w:r w:rsidRPr="00F537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71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Dzięki czujnikom i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nowoczesnym </w:t>
      </w:r>
      <w:r w:rsidRPr="00F53712">
        <w:rPr>
          <w:rFonts w:ascii="Arial" w:eastAsia="Times New Roman" w:hAnsi="Arial" w:cs="Arial"/>
          <w:i/>
          <w:sz w:val="20"/>
          <w:szCs w:val="20"/>
          <w:lang w:eastAsia="pl-PL"/>
        </w:rPr>
        <w:t>systemom można dowolnie sterować światłem, wilgotnością, temperaturą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czy powietrzem</w:t>
      </w:r>
      <w:r w:rsidRPr="00F5371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Dobierać parametry tak, aby były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nie tylko </w:t>
      </w:r>
      <w:r w:rsidRPr="00F53712">
        <w:rPr>
          <w:rFonts w:ascii="Arial" w:eastAsia="Times New Roman" w:hAnsi="Arial" w:cs="Arial"/>
          <w:i/>
          <w:sz w:val="20"/>
          <w:szCs w:val="20"/>
          <w:lang w:eastAsia="pl-PL"/>
        </w:rPr>
        <w:t>jak najbardziej komfortowe dla pracowników, ale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też przynosiły wymierne oszczędności administratorom czy najemcom budynków –</w:t>
      </w:r>
      <w:r w:rsidRPr="00F53712">
        <w:rPr>
          <w:rFonts w:ascii="Arial" w:eastAsia="Times New Roman" w:hAnsi="Arial" w:cs="Arial"/>
          <w:sz w:val="20"/>
          <w:szCs w:val="20"/>
          <w:lang w:eastAsia="pl-PL"/>
        </w:rPr>
        <w:t xml:space="preserve"> podsumowuje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Marek Dawidowski.</w:t>
      </w:r>
    </w:p>
    <w:p w14:paraId="652E88F9" w14:textId="77777777" w:rsidR="00203411" w:rsidRPr="00F53712" w:rsidRDefault="00203411" w:rsidP="0020341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45" w:rightFromText="45" w:bottomFromText="11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30"/>
      </w:tblGrid>
      <w:tr w:rsidR="007E23B5" w:rsidRPr="000E2159" w14:paraId="10716057" w14:textId="77777777" w:rsidTr="007E23B5">
        <w:trPr>
          <w:gridAfter w:val="1"/>
          <w:trHeight w:val="165"/>
          <w:tblCellSpacing w:w="0" w:type="dxa"/>
        </w:trPr>
        <w:tc>
          <w:tcPr>
            <w:tcW w:w="6" w:type="dxa"/>
            <w:vAlign w:val="center"/>
            <w:hideMark/>
          </w:tcPr>
          <w:p w14:paraId="6D0FC123" w14:textId="77777777" w:rsidR="007E23B5" w:rsidRPr="000E2159" w:rsidRDefault="007E23B5"/>
        </w:tc>
      </w:tr>
      <w:tr w:rsidR="007E23B5" w:rsidRPr="000E2159" w14:paraId="1E07EEF0" w14:textId="77777777" w:rsidTr="007E23B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89B08F" w14:textId="77777777" w:rsidR="007E23B5" w:rsidRPr="000E2159" w:rsidRDefault="007E23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75EAE" w14:textId="77777777" w:rsidR="007E23B5" w:rsidRPr="000E2159" w:rsidRDefault="007E23B5">
            <w:pPr>
              <w:rPr>
                <w:sz w:val="24"/>
                <w:szCs w:val="24"/>
              </w:rPr>
            </w:pPr>
            <w:r w:rsidRPr="000E2159">
              <w:rPr>
                <w:noProof/>
                <w:lang w:eastAsia="pl-PL"/>
              </w:rPr>
              <w:drawing>
                <wp:inline distT="0" distB="0" distL="0" distR="0" wp14:anchorId="2EC6AA11" wp14:editId="16772B8A">
                  <wp:extent cx="4581525" cy="9525"/>
                  <wp:effectExtent l="0" t="0" r="9525" b="9525"/>
                  <wp:docPr id="3" name="Obraz 3" descr="cid:image001.png@01D20856.F5A7F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0856.F5A7F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5BBBC8" w14:textId="685B8F50" w:rsidR="007E23B5" w:rsidRPr="000E2159" w:rsidRDefault="007E23B5" w:rsidP="007E23B5">
      <w:pPr>
        <w:pStyle w:val="NormalnyWeb"/>
        <w:spacing w:beforeAutospacing="0" w:after="120" w:afterAutospacing="0" w:line="276" w:lineRule="auto"/>
        <w:ind w:right="2409"/>
        <w:jc w:val="both"/>
        <w:rPr>
          <w:rFonts w:ascii="Arial" w:hAnsi="Arial" w:cs="Arial"/>
        </w:rPr>
      </w:pPr>
      <w:r w:rsidRPr="000E2159">
        <w:rPr>
          <w:rFonts w:ascii="Arial" w:hAnsi="Arial" w:cs="Arial"/>
          <w:b/>
          <w:bCs/>
        </w:rPr>
        <w:t>GRUPA GPEC</w:t>
      </w:r>
    </w:p>
    <w:p w14:paraId="7D5B5E84" w14:textId="00285EA2" w:rsidR="00F8343A" w:rsidRPr="002C431E" w:rsidRDefault="00F8343A" w:rsidP="00F8343A">
      <w:pPr>
        <w:ind w:right="2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Lider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branży ciepłowniczej na Pomorzu. W skł</w:t>
      </w:r>
      <w:r w:rsidR="00962EA9">
        <w:rPr>
          <w:rFonts w:ascii="Arial" w:hAnsi="Arial" w:cs="Arial"/>
          <w:sz w:val="18"/>
          <w:szCs w:val="18"/>
        </w:rPr>
        <w:t>ad Grupy GPEC wchodzi 10 spółek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="00763084"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z w:val="18"/>
          <w:szCs w:val="18"/>
        </w:rPr>
        <w:t>Pomorza: GPEC, GPEC EKSPERT, GPEC ENERGIA, GPEC PLUS, GPEC PRO, GPEC SERWIS, GPEC STAROGARD, GPEC SYSTEM, GP</w:t>
      </w:r>
      <w:r w:rsidR="002C431E">
        <w:rPr>
          <w:rFonts w:ascii="Arial" w:hAnsi="Arial" w:cs="Arial"/>
          <w:sz w:val="18"/>
          <w:szCs w:val="18"/>
        </w:rPr>
        <w:t xml:space="preserve">EC TCZEW, Orchis Energia Sopot, a także infrastruktura w Pelplinie. </w:t>
      </w:r>
      <w:r>
        <w:rPr>
          <w:rFonts w:ascii="Arial" w:hAnsi="Arial" w:cs="Arial"/>
          <w:sz w:val="18"/>
          <w:szCs w:val="18"/>
        </w:rPr>
        <w:t>Główną działalnością firmy, która istnieje na rynku już ponad 50 lat, jest dystrybucja i wytwarzanie ciepła. Gdańska firma znajduje się w pierwszej dziesiątce największych inwestorów na Pomorzu. Ponad 90% wybudowanych w 2013 r. w Gdańsku lokali mieszkaniowych korzysta z ciepła systemowego dostarczanego przez Grupę GPEC.</w:t>
      </w:r>
    </w:p>
    <w:p w14:paraId="006C2855" w14:textId="77777777" w:rsidR="00F8343A" w:rsidRPr="00A629DD" w:rsidRDefault="00F8343A" w:rsidP="00A629DD">
      <w:pPr>
        <w:pStyle w:val="NormalnyWeb"/>
        <w:ind w:right="2409"/>
        <w:jc w:val="both"/>
        <w:rPr>
          <w:rFonts w:ascii="Arial" w:hAnsi="Arial" w:cs="Arial"/>
          <w:sz w:val="18"/>
          <w:szCs w:val="18"/>
        </w:rPr>
      </w:pPr>
    </w:p>
    <w:sectPr w:rsidR="00F8343A" w:rsidRPr="00A629DD" w:rsidSect="0088753C">
      <w:headerReference w:type="default" r:id="rId8"/>
      <w:pgSz w:w="11906" w:h="16838"/>
      <w:pgMar w:top="181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98ECB" w14:textId="77777777" w:rsidR="00CD59E3" w:rsidRDefault="00CD59E3" w:rsidP="000055BB">
      <w:pPr>
        <w:spacing w:after="0" w:line="240" w:lineRule="auto"/>
      </w:pPr>
      <w:r>
        <w:separator/>
      </w:r>
    </w:p>
  </w:endnote>
  <w:endnote w:type="continuationSeparator" w:id="0">
    <w:p w14:paraId="405A27BA" w14:textId="77777777" w:rsidR="00CD59E3" w:rsidRDefault="00CD59E3" w:rsidP="000055BB">
      <w:pPr>
        <w:spacing w:after="0" w:line="240" w:lineRule="auto"/>
      </w:pPr>
      <w:r>
        <w:continuationSeparator/>
      </w:r>
    </w:p>
  </w:endnote>
  <w:endnote w:id="1">
    <w:p w14:paraId="45499B83" w14:textId="77777777" w:rsidR="00203411" w:rsidRPr="0071710E" w:rsidRDefault="00203411" w:rsidP="002034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10E">
        <w:rPr>
          <w:rStyle w:val="Odwoanieprzypisukocowego"/>
          <w:rFonts w:ascii="Arial" w:hAnsi="Arial" w:cs="Arial"/>
          <w:sz w:val="20"/>
          <w:szCs w:val="20"/>
        </w:rPr>
        <w:endnoteRef/>
      </w:r>
      <w:r w:rsidRPr="0071710E">
        <w:rPr>
          <w:rFonts w:ascii="Arial" w:hAnsi="Arial" w:cs="Arial"/>
          <w:sz w:val="20"/>
          <w:szCs w:val="20"/>
        </w:rPr>
        <w:t xml:space="preserve"> Źródło: </w:t>
      </w:r>
      <w:hyperlink r:id="rId1" w:history="1">
        <w:r w:rsidRPr="0071710E">
          <w:rPr>
            <w:rStyle w:val="Hipercze"/>
            <w:rFonts w:ascii="Arial" w:hAnsi="Arial" w:cs="Arial"/>
            <w:sz w:val="20"/>
            <w:szCs w:val="20"/>
          </w:rPr>
          <w:t>http://www.nber.org/papers/w22328</w:t>
        </w:r>
      </w:hyperlink>
    </w:p>
  </w:endnote>
  <w:endnote w:id="2">
    <w:p w14:paraId="33DFCF60" w14:textId="09222973" w:rsidR="00203411" w:rsidRPr="0071710E" w:rsidRDefault="00203411" w:rsidP="002034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710E">
        <w:rPr>
          <w:rStyle w:val="Odwoanieprzypisukocowego"/>
          <w:rFonts w:ascii="Arial" w:hAnsi="Arial" w:cs="Arial"/>
          <w:sz w:val="20"/>
          <w:szCs w:val="20"/>
        </w:rPr>
        <w:endnoteRef/>
      </w:r>
      <w:r w:rsidRPr="0071710E">
        <w:rPr>
          <w:rFonts w:ascii="Arial" w:hAnsi="Arial" w:cs="Arial"/>
          <w:sz w:val="20"/>
          <w:szCs w:val="20"/>
        </w:rPr>
        <w:t xml:space="preserve"> </w:t>
      </w:r>
      <w:r w:rsidR="0071710E" w:rsidRPr="0071710E">
        <w:rPr>
          <w:rFonts w:ascii="Arial" w:hAnsi="Arial" w:cs="Arial"/>
          <w:sz w:val="20"/>
          <w:szCs w:val="20"/>
        </w:rPr>
        <w:t>Źródło</w:t>
      </w:r>
      <w:r w:rsidR="0071710E">
        <w:rPr>
          <w:rFonts w:ascii="Arial" w:hAnsi="Arial" w:cs="Arial"/>
          <w:sz w:val="20"/>
          <w:szCs w:val="20"/>
        </w:rPr>
        <w:t xml:space="preserve">: </w:t>
      </w:r>
      <w:r w:rsidRPr="0071710E">
        <w:rPr>
          <w:rFonts w:ascii="Arial" w:hAnsi="Arial" w:cs="Arial"/>
          <w:sz w:val="20"/>
          <w:szCs w:val="20"/>
        </w:rPr>
        <w:t>MILTON D. K., GLENCROSS P. M., WALTERS M. D.: Risk of sick leave associated with outdoor ventilation level, humidification and building related complaints. Indoor Air 2000; 10: 212–221. 2000.</w:t>
      </w:r>
    </w:p>
  </w:endnote>
  <w:endnote w:id="3">
    <w:p w14:paraId="2C236719" w14:textId="1293F0D1" w:rsidR="00203411" w:rsidRPr="0071710E" w:rsidRDefault="00203411" w:rsidP="002034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710E">
        <w:rPr>
          <w:rStyle w:val="Odwoanieprzypisukocowego"/>
          <w:rFonts w:ascii="Arial" w:hAnsi="Arial" w:cs="Arial"/>
          <w:sz w:val="20"/>
          <w:szCs w:val="20"/>
        </w:rPr>
        <w:endnoteRef/>
      </w:r>
      <w:r w:rsidRPr="0071710E">
        <w:rPr>
          <w:rFonts w:ascii="Arial" w:hAnsi="Arial" w:cs="Arial"/>
          <w:sz w:val="20"/>
          <w:szCs w:val="20"/>
        </w:rPr>
        <w:t xml:space="preserve"> </w:t>
      </w:r>
      <w:r w:rsidR="0071710E" w:rsidRPr="0071710E">
        <w:rPr>
          <w:rFonts w:ascii="Arial" w:hAnsi="Arial" w:cs="Arial"/>
          <w:sz w:val="20"/>
          <w:szCs w:val="20"/>
        </w:rPr>
        <w:t>Źródło</w:t>
      </w:r>
      <w:r w:rsidR="0071710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1710E">
        <w:rPr>
          <w:rFonts w:ascii="Arial" w:eastAsia="Times New Roman" w:hAnsi="Arial" w:cs="Arial"/>
          <w:sz w:val="20"/>
          <w:szCs w:val="20"/>
          <w:lang w:eastAsia="pl-PL"/>
        </w:rPr>
        <w:t>Rozporządzenie Ministra Pracy i Polityki Socjalnej z dnia 26 września 1997 r.</w:t>
      </w:r>
    </w:p>
    <w:p w14:paraId="65370006" w14:textId="77777777" w:rsidR="00203411" w:rsidRPr="00BB6917" w:rsidRDefault="00203411" w:rsidP="00203411">
      <w:pPr>
        <w:pStyle w:val="Tekstprzypisukocowego"/>
        <w:rPr>
          <w:rFonts w:ascii="Arial" w:hAnsi="Arial"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37E5" w14:textId="77777777" w:rsidR="00CD59E3" w:rsidRDefault="00CD59E3" w:rsidP="000055BB">
      <w:pPr>
        <w:spacing w:after="0" w:line="240" w:lineRule="auto"/>
      </w:pPr>
      <w:r>
        <w:separator/>
      </w:r>
    </w:p>
  </w:footnote>
  <w:footnote w:type="continuationSeparator" w:id="0">
    <w:p w14:paraId="29EC83C8" w14:textId="77777777" w:rsidR="00CD59E3" w:rsidRDefault="00CD59E3" w:rsidP="0000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0DE86" w14:textId="77777777" w:rsidR="0088753C" w:rsidRDefault="008875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717C09" wp14:editId="64B0421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6000" cy="10742400"/>
          <wp:effectExtent l="0" t="0" r="5080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loszenie_prasowe-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85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30"/>
    <w:rsid w:val="000019B2"/>
    <w:rsid w:val="00004D77"/>
    <w:rsid w:val="000055BB"/>
    <w:rsid w:val="000261B5"/>
    <w:rsid w:val="00036480"/>
    <w:rsid w:val="000729C6"/>
    <w:rsid w:val="00097022"/>
    <w:rsid w:val="00097553"/>
    <w:rsid w:val="000D049D"/>
    <w:rsid w:val="000E2159"/>
    <w:rsid w:val="000E2D1C"/>
    <w:rsid w:val="000F237D"/>
    <w:rsid w:val="00107527"/>
    <w:rsid w:val="001077FE"/>
    <w:rsid w:val="00110720"/>
    <w:rsid w:val="00140025"/>
    <w:rsid w:val="001549E9"/>
    <w:rsid w:val="00154AB6"/>
    <w:rsid w:val="001846DF"/>
    <w:rsid w:val="001C6182"/>
    <w:rsid w:val="001F2CAE"/>
    <w:rsid w:val="00203411"/>
    <w:rsid w:val="00220682"/>
    <w:rsid w:val="00236457"/>
    <w:rsid w:val="00270091"/>
    <w:rsid w:val="00273997"/>
    <w:rsid w:val="00274FA8"/>
    <w:rsid w:val="00275C03"/>
    <w:rsid w:val="0027681E"/>
    <w:rsid w:val="002A2016"/>
    <w:rsid w:val="002A67BA"/>
    <w:rsid w:val="002B28D4"/>
    <w:rsid w:val="002C431E"/>
    <w:rsid w:val="002C489D"/>
    <w:rsid w:val="002D0EF8"/>
    <w:rsid w:val="002D42C8"/>
    <w:rsid w:val="0030117A"/>
    <w:rsid w:val="00317482"/>
    <w:rsid w:val="00374B81"/>
    <w:rsid w:val="00390497"/>
    <w:rsid w:val="00395943"/>
    <w:rsid w:val="003A6E9B"/>
    <w:rsid w:val="003C3120"/>
    <w:rsid w:val="003E7B85"/>
    <w:rsid w:val="004269D8"/>
    <w:rsid w:val="00430FA9"/>
    <w:rsid w:val="004507C9"/>
    <w:rsid w:val="00455038"/>
    <w:rsid w:val="004848CE"/>
    <w:rsid w:val="00493DE2"/>
    <w:rsid w:val="0049749B"/>
    <w:rsid w:val="004D5349"/>
    <w:rsid w:val="004D6993"/>
    <w:rsid w:val="004E2B04"/>
    <w:rsid w:val="004F2A82"/>
    <w:rsid w:val="00502FB5"/>
    <w:rsid w:val="005206B1"/>
    <w:rsid w:val="00570458"/>
    <w:rsid w:val="00592851"/>
    <w:rsid w:val="00592BDA"/>
    <w:rsid w:val="005939E4"/>
    <w:rsid w:val="005C1F16"/>
    <w:rsid w:val="005D51E2"/>
    <w:rsid w:val="005E50BA"/>
    <w:rsid w:val="006143B8"/>
    <w:rsid w:val="006160AA"/>
    <w:rsid w:val="00664B1F"/>
    <w:rsid w:val="006712B6"/>
    <w:rsid w:val="00671452"/>
    <w:rsid w:val="006D0726"/>
    <w:rsid w:val="00710F95"/>
    <w:rsid w:val="007149DD"/>
    <w:rsid w:val="00715E01"/>
    <w:rsid w:val="0071710E"/>
    <w:rsid w:val="00725F67"/>
    <w:rsid w:val="00731B12"/>
    <w:rsid w:val="00735A83"/>
    <w:rsid w:val="00737A96"/>
    <w:rsid w:val="00744904"/>
    <w:rsid w:val="007500B2"/>
    <w:rsid w:val="00755E05"/>
    <w:rsid w:val="00763084"/>
    <w:rsid w:val="007827AC"/>
    <w:rsid w:val="007C3F66"/>
    <w:rsid w:val="007E23B5"/>
    <w:rsid w:val="007E7BF7"/>
    <w:rsid w:val="00871D1F"/>
    <w:rsid w:val="0087721E"/>
    <w:rsid w:val="008858C4"/>
    <w:rsid w:val="0088753C"/>
    <w:rsid w:val="00890C86"/>
    <w:rsid w:val="00891D87"/>
    <w:rsid w:val="008D4C9F"/>
    <w:rsid w:val="008D63F8"/>
    <w:rsid w:val="008E3ADD"/>
    <w:rsid w:val="0091493C"/>
    <w:rsid w:val="00916312"/>
    <w:rsid w:val="00962EA9"/>
    <w:rsid w:val="009636A4"/>
    <w:rsid w:val="00967E8A"/>
    <w:rsid w:val="00996350"/>
    <w:rsid w:val="0099782A"/>
    <w:rsid w:val="009A33B1"/>
    <w:rsid w:val="009B0730"/>
    <w:rsid w:val="009B11A9"/>
    <w:rsid w:val="009B4226"/>
    <w:rsid w:val="009B5076"/>
    <w:rsid w:val="009D4054"/>
    <w:rsid w:val="009E0515"/>
    <w:rsid w:val="00A00C53"/>
    <w:rsid w:val="00A034D6"/>
    <w:rsid w:val="00A0522C"/>
    <w:rsid w:val="00A076E7"/>
    <w:rsid w:val="00A137DD"/>
    <w:rsid w:val="00A518F5"/>
    <w:rsid w:val="00A55A74"/>
    <w:rsid w:val="00A629DD"/>
    <w:rsid w:val="00A912F5"/>
    <w:rsid w:val="00AB111A"/>
    <w:rsid w:val="00AC507F"/>
    <w:rsid w:val="00AE328D"/>
    <w:rsid w:val="00AE4679"/>
    <w:rsid w:val="00AE7AE0"/>
    <w:rsid w:val="00B03759"/>
    <w:rsid w:val="00B13CC6"/>
    <w:rsid w:val="00B56C9D"/>
    <w:rsid w:val="00B74CB2"/>
    <w:rsid w:val="00B900D0"/>
    <w:rsid w:val="00B9412C"/>
    <w:rsid w:val="00B97F4C"/>
    <w:rsid w:val="00BC155D"/>
    <w:rsid w:val="00BF0C38"/>
    <w:rsid w:val="00C11397"/>
    <w:rsid w:val="00C20E56"/>
    <w:rsid w:val="00C327E5"/>
    <w:rsid w:val="00C377EA"/>
    <w:rsid w:val="00C40734"/>
    <w:rsid w:val="00C7245B"/>
    <w:rsid w:val="00CA6D3B"/>
    <w:rsid w:val="00CA6EE2"/>
    <w:rsid w:val="00CB4800"/>
    <w:rsid w:val="00CC03A8"/>
    <w:rsid w:val="00CD59E3"/>
    <w:rsid w:val="00CE0636"/>
    <w:rsid w:val="00CF7DF5"/>
    <w:rsid w:val="00D23E9A"/>
    <w:rsid w:val="00D24052"/>
    <w:rsid w:val="00D340B5"/>
    <w:rsid w:val="00D43C3F"/>
    <w:rsid w:val="00D62C1A"/>
    <w:rsid w:val="00D92FA4"/>
    <w:rsid w:val="00D97B1F"/>
    <w:rsid w:val="00DA3C5A"/>
    <w:rsid w:val="00DB1243"/>
    <w:rsid w:val="00DD2252"/>
    <w:rsid w:val="00DF61E2"/>
    <w:rsid w:val="00E05AEE"/>
    <w:rsid w:val="00E05AF9"/>
    <w:rsid w:val="00E26F6D"/>
    <w:rsid w:val="00E40BFE"/>
    <w:rsid w:val="00E428E1"/>
    <w:rsid w:val="00E57C94"/>
    <w:rsid w:val="00E7707F"/>
    <w:rsid w:val="00EC684D"/>
    <w:rsid w:val="00EF0A30"/>
    <w:rsid w:val="00F03138"/>
    <w:rsid w:val="00F11822"/>
    <w:rsid w:val="00F223EF"/>
    <w:rsid w:val="00F234FF"/>
    <w:rsid w:val="00F50C45"/>
    <w:rsid w:val="00F531EE"/>
    <w:rsid w:val="00F8343A"/>
    <w:rsid w:val="00F8711D"/>
    <w:rsid w:val="00F87E7D"/>
    <w:rsid w:val="00F909B5"/>
    <w:rsid w:val="00FB1B95"/>
    <w:rsid w:val="00FB411A"/>
    <w:rsid w:val="00FC3417"/>
    <w:rsid w:val="00FD1199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3DBF51"/>
  <w15:docId w15:val="{114B09FC-964B-4F32-9785-9CA73AD0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5BB"/>
  </w:style>
  <w:style w:type="paragraph" w:styleId="Stopka">
    <w:name w:val="footer"/>
    <w:basedOn w:val="Normalny"/>
    <w:link w:val="Stopka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5BB"/>
  </w:style>
  <w:style w:type="paragraph" w:styleId="Tekstdymka">
    <w:name w:val="Balloon Text"/>
    <w:basedOn w:val="Normalny"/>
    <w:link w:val="TekstdymkaZnak"/>
    <w:uiPriority w:val="99"/>
    <w:semiHidden/>
    <w:unhideWhenUsed/>
    <w:rsid w:val="000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0C5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E05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7AE0"/>
    <w:rPr>
      <w:b/>
      <w:bCs/>
    </w:rPr>
  </w:style>
  <w:style w:type="character" w:styleId="Uwydatnienie">
    <w:name w:val="Emphasis"/>
    <w:basedOn w:val="Domylnaczcionkaakapitu"/>
    <w:uiPriority w:val="20"/>
    <w:qFormat/>
    <w:rsid w:val="00AE7A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6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4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4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3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20856.F5A7F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er.org/papers/w223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alerzak\Desktop\ogloszenie_praso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ogloszenie_prasowe</Template>
  <TotalTime>7</TotalTime>
  <Pages>2</Pages>
  <Words>896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l.sandros@neuron.pl</cp:lastModifiedBy>
  <cp:revision>10</cp:revision>
  <cp:lastPrinted>2016-09-05T05:46:00Z</cp:lastPrinted>
  <dcterms:created xsi:type="dcterms:W3CDTF">2016-10-03T13:06:00Z</dcterms:created>
  <dcterms:modified xsi:type="dcterms:W3CDTF">2017-06-09T09:08:00Z</dcterms:modified>
</cp:coreProperties>
</file>